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7D65" w14:textId="77777777" w:rsidR="00155169" w:rsidRPr="00155169" w:rsidRDefault="00155169" w:rsidP="006439B1"/>
    <w:p w14:paraId="36B06FB9" w14:textId="77777777" w:rsidR="00155169" w:rsidRPr="000D3FFF" w:rsidRDefault="000D3FFF" w:rsidP="00155169">
      <w:pPr>
        <w:pStyle w:val="NormalWeb"/>
        <w:shd w:val="clear" w:color="auto" w:fill="FFFFFF"/>
        <w:spacing w:before="0" w:beforeAutospacing="0" w:after="0" w:afterAutospacing="0"/>
        <w:rPr>
          <w:rFonts w:asciiTheme="minorHAnsi" w:hAnsiTheme="minorHAnsi" w:cs="Arial"/>
          <w:color w:val="222222"/>
          <w:lang w:val="fr-CA"/>
        </w:rPr>
      </w:pPr>
      <w:r>
        <w:rPr>
          <w:rFonts w:asciiTheme="minorHAnsi" w:hAnsiTheme="minorHAnsi" w:cs="Arial"/>
          <w:color w:val="222222"/>
          <w:lang w:val="fr-CA"/>
        </w:rPr>
        <w:t>16 janvier</w:t>
      </w:r>
      <w:r w:rsidR="007F3EE1" w:rsidRPr="000D3FFF">
        <w:rPr>
          <w:rFonts w:asciiTheme="minorHAnsi" w:hAnsiTheme="minorHAnsi" w:cs="Arial"/>
          <w:color w:val="222222"/>
          <w:lang w:val="fr-CA"/>
        </w:rPr>
        <w:t>, 2019</w:t>
      </w:r>
    </w:p>
    <w:p w14:paraId="29BAD27E" w14:textId="77777777" w:rsidR="007F3EE1" w:rsidRPr="000D3FFF" w:rsidRDefault="007F3EE1" w:rsidP="00155169">
      <w:pPr>
        <w:pStyle w:val="NormalWeb"/>
        <w:shd w:val="clear" w:color="auto" w:fill="FFFFFF"/>
        <w:spacing w:before="0" w:beforeAutospacing="0" w:after="0" w:afterAutospacing="0"/>
        <w:rPr>
          <w:rFonts w:asciiTheme="minorHAnsi" w:hAnsiTheme="minorHAnsi" w:cs="Arial"/>
          <w:color w:val="222222"/>
          <w:lang w:val="fr-CA"/>
        </w:rPr>
      </w:pPr>
    </w:p>
    <w:p w14:paraId="7F29EDC8" w14:textId="77777777" w:rsidR="000D3FFF" w:rsidRDefault="000D3FFF" w:rsidP="000D3FFF">
      <w:pPr>
        <w:jc w:val="center"/>
        <w:rPr>
          <w:lang w:val="fr-CA"/>
        </w:rPr>
      </w:pPr>
      <w:r w:rsidRPr="00CC6CAE">
        <w:rPr>
          <w:lang w:val="fr-CA"/>
        </w:rPr>
        <w:t xml:space="preserve">LES DÉCÈS DE PERSONNES </w:t>
      </w:r>
      <w:r>
        <w:rPr>
          <w:lang w:val="fr-CA"/>
        </w:rPr>
        <w:t>AVEC DÉFICIENCES</w:t>
      </w:r>
      <w:r w:rsidRPr="00CC6CAE">
        <w:rPr>
          <w:lang w:val="fr-CA"/>
        </w:rPr>
        <w:t xml:space="preserve"> </w:t>
      </w:r>
      <w:r>
        <w:rPr>
          <w:lang w:val="fr-CA"/>
        </w:rPr>
        <w:t xml:space="preserve">INELIGIBLES </w:t>
      </w:r>
      <w:r w:rsidRPr="00CC6CAE">
        <w:rPr>
          <w:lang w:val="fr-CA"/>
        </w:rPr>
        <w:t xml:space="preserve">NE SONT PAS DES </w:t>
      </w:r>
    </w:p>
    <w:p w14:paraId="069412D6" w14:textId="77777777" w:rsidR="000D3FFF" w:rsidRDefault="000D3FFF" w:rsidP="000D3FFF">
      <w:pPr>
        <w:jc w:val="center"/>
        <w:rPr>
          <w:lang w:val="fr-CA"/>
        </w:rPr>
      </w:pPr>
      <w:r>
        <w:rPr>
          <w:lang w:val="fr-CA"/>
        </w:rPr>
        <w:t>« </w:t>
      </w:r>
      <w:r w:rsidRPr="00CC6CAE">
        <w:rPr>
          <w:lang w:val="fr-CA"/>
        </w:rPr>
        <w:t>PERTES ACCEPTABLES</w:t>
      </w:r>
      <w:r>
        <w:rPr>
          <w:lang w:val="fr-CA"/>
        </w:rPr>
        <w:t> »</w:t>
      </w:r>
    </w:p>
    <w:p w14:paraId="79A354E9" w14:textId="77777777" w:rsidR="000D3FFF" w:rsidRDefault="000D3FFF" w:rsidP="000D3FFF">
      <w:pPr>
        <w:rPr>
          <w:lang w:val="fr-CA"/>
        </w:rPr>
      </w:pPr>
    </w:p>
    <w:p w14:paraId="09FD5F31" w14:textId="77777777" w:rsidR="000D3FFF" w:rsidRPr="00CC6CAE" w:rsidRDefault="000D3FFF" w:rsidP="000D3FFF">
      <w:pPr>
        <w:rPr>
          <w:lang w:val="fr-CA"/>
        </w:rPr>
      </w:pPr>
      <w:r w:rsidRPr="00CC6CAE">
        <w:rPr>
          <w:lang w:val="fr-CA"/>
        </w:rPr>
        <w:t xml:space="preserve">Plusieurs événements récents ont </w:t>
      </w:r>
      <w:r>
        <w:rPr>
          <w:lang w:val="fr-CA"/>
        </w:rPr>
        <w:t xml:space="preserve">projeté </w:t>
      </w:r>
      <w:r w:rsidRPr="00CC6CAE">
        <w:rPr>
          <w:lang w:val="fr-CA"/>
        </w:rPr>
        <w:t xml:space="preserve">les questions d'accès et de sécurité du suicide assisté et de l'euthanasie </w:t>
      </w:r>
      <w:r>
        <w:rPr>
          <w:lang w:val="fr-CA"/>
        </w:rPr>
        <w:t xml:space="preserve">(le SA &amp; E) </w:t>
      </w:r>
      <w:r w:rsidRPr="00CC6CAE">
        <w:rPr>
          <w:lang w:val="fr-CA"/>
        </w:rPr>
        <w:t>dans les manchettes. Le 7 janvier, un tribunal a commencé à entendre</w:t>
      </w:r>
      <w:r>
        <w:rPr>
          <w:lang w:val="fr-CA"/>
        </w:rPr>
        <w:t xml:space="preserve"> la cause de la </w:t>
      </w:r>
      <w:r w:rsidRPr="00CC6CAE">
        <w:rPr>
          <w:lang w:val="fr-CA"/>
        </w:rPr>
        <w:t xml:space="preserve">contestation judiciaire de Jean </w:t>
      </w:r>
      <w:proofErr w:type="spellStart"/>
      <w:r w:rsidRPr="00CC6CAE">
        <w:rPr>
          <w:lang w:val="fr-CA"/>
        </w:rPr>
        <w:t>Truchon</w:t>
      </w:r>
      <w:proofErr w:type="spellEnd"/>
      <w:r w:rsidRPr="00CC6CAE">
        <w:rPr>
          <w:lang w:val="fr-CA"/>
        </w:rPr>
        <w:t xml:space="preserve"> et Nicole Gladu </w:t>
      </w:r>
      <w:r>
        <w:rPr>
          <w:lang w:val="fr-CA"/>
        </w:rPr>
        <w:t xml:space="preserve">à </w:t>
      </w:r>
      <w:r w:rsidRPr="00CC6CAE">
        <w:rPr>
          <w:lang w:val="fr-CA"/>
        </w:rPr>
        <w:t xml:space="preserve">l'exigence d'admissibilité prévue dans les lois québécoise et fédérale voulant que la personne soit en fin de vie ou que son décès soit </w:t>
      </w:r>
      <w:r>
        <w:rPr>
          <w:lang w:val="fr-CA"/>
        </w:rPr>
        <w:t>« </w:t>
      </w:r>
      <w:r w:rsidRPr="00CC6CAE">
        <w:rPr>
          <w:lang w:val="fr-CA"/>
        </w:rPr>
        <w:t>raisonnablement prévisible</w:t>
      </w:r>
      <w:r>
        <w:rPr>
          <w:lang w:val="fr-CA"/>
        </w:rPr>
        <w:t> »</w:t>
      </w:r>
      <w:r w:rsidRPr="00CC6CAE">
        <w:rPr>
          <w:lang w:val="fr-CA"/>
        </w:rPr>
        <w:t xml:space="preserve">. Le procès pénal dans l'assassinat de Jocelyne </w:t>
      </w:r>
      <w:proofErr w:type="spellStart"/>
      <w:r w:rsidRPr="00CC6CAE">
        <w:rPr>
          <w:lang w:val="fr-CA"/>
        </w:rPr>
        <w:t>Lizotte</w:t>
      </w:r>
      <w:proofErr w:type="spellEnd"/>
      <w:r w:rsidRPr="00CC6CAE">
        <w:rPr>
          <w:lang w:val="fr-CA"/>
        </w:rPr>
        <w:t xml:space="preserve"> par son mari, Michel </w:t>
      </w:r>
      <w:proofErr w:type="spellStart"/>
      <w:r w:rsidRPr="00CC6CAE">
        <w:rPr>
          <w:lang w:val="fr-CA"/>
        </w:rPr>
        <w:t>Cadotte</w:t>
      </w:r>
      <w:proofErr w:type="spellEnd"/>
      <w:r w:rsidRPr="00CC6CAE">
        <w:rPr>
          <w:lang w:val="fr-CA"/>
        </w:rPr>
        <w:t>, a également commencé</w:t>
      </w:r>
      <w:r>
        <w:rPr>
          <w:lang w:val="fr-CA"/>
        </w:rPr>
        <w:t xml:space="preserve"> cette </w:t>
      </w:r>
      <w:r w:rsidRPr="00CC6CAE">
        <w:rPr>
          <w:lang w:val="fr-CA"/>
        </w:rPr>
        <w:t>semaine.</w:t>
      </w:r>
    </w:p>
    <w:p w14:paraId="583987AF" w14:textId="77777777" w:rsidR="000D3FFF" w:rsidRPr="00CC6CAE" w:rsidRDefault="000D3FFF" w:rsidP="000D3FFF">
      <w:pPr>
        <w:rPr>
          <w:lang w:val="fr-CA"/>
        </w:rPr>
      </w:pPr>
    </w:p>
    <w:p w14:paraId="321716D9" w14:textId="77777777" w:rsidR="000D3FFF" w:rsidRPr="00CC6CAE" w:rsidRDefault="000D3FFF" w:rsidP="000D3FFF">
      <w:pPr>
        <w:rPr>
          <w:lang w:val="fr-CA"/>
        </w:rPr>
      </w:pPr>
      <w:r>
        <w:rPr>
          <w:lang w:val="fr-CA"/>
        </w:rPr>
        <w:t>D</w:t>
      </w:r>
      <w:r w:rsidRPr="00CC6CAE">
        <w:rPr>
          <w:lang w:val="fr-CA"/>
        </w:rPr>
        <w:t>es événements de décembre ont attiré moins l'attention des médias, mais n'étaient pas moins importants.</w:t>
      </w:r>
      <w:r>
        <w:rPr>
          <w:lang w:val="fr-CA"/>
        </w:rPr>
        <w:t xml:space="preserve"> L</w:t>
      </w:r>
      <w:r w:rsidRPr="00CC6CAE">
        <w:rPr>
          <w:lang w:val="fr-CA"/>
        </w:rPr>
        <w:t>a Commission des soins de fin de vie du Québec a publié son troisième rapport annuel, qui montre qu'au moins sept personnes non éligibles ont été euthanasiées depuis le lancement du programme en 2015, que les garanties procédurales ont échoué dans plus de 26 cas et que 171 décès n</w:t>
      </w:r>
      <w:r>
        <w:rPr>
          <w:lang w:val="fr-CA"/>
        </w:rPr>
        <w:t>’étaient pas déclarés par des médecins</w:t>
      </w:r>
      <w:r w:rsidRPr="00CC6CAE">
        <w:rPr>
          <w:lang w:val="fr-CA"/>
        </w:rPr>
        <w:t>. Également en décembre, l'Université McGill a publié une étude québécoise montrant que, loin d'être la dernière option après l'échec des soins palliatifs, l'euthanasie est souvent proposée avant que d'autres options aient été essayées.</w:t>
      </w:r>
    </w:p>
    <w:p w14:paraId="3AD4473E" w14:textId="77777777" w:rsidR="000D3FFF" w:rsidRPr="00CC6CAE" w:rsidRDefault="000D3FFF" w:rsidP="000D3FFF">
      <w:pPr>
        <w:rPr>
          <w:lang w:val="fr-CA"/>
        </w:rPr>
      </w:pPr>
    </w:p>
    <w:p w14:paraId="7CBDE924" w14:textId="3F3AFA66" w:rsidR="000D3FFF" w:rsidRPr="00CC6CAE" w:rsidRDefault="000D3FFF" w:rsidP="000D3FFF">
      <w:pPr>
        <w:rPr>
          <w:lang w:val="fr-CA"/>
        </w:rPr>
      </w:pPr>
      <w:r w:rsidRPr="00CC6CAE">
        <w:rPr>
          <w:lang w:val="fr-CA"/>
        </w:rPr>
        <w:t xml:space="preserve">Alors que les dirigeants des droits des personnes </w:t>
      </w:r>
      <w:r>
        <w:rPr>
          <w:lang w:val="fr-CA"/>
        </w:rPr>
        <w:t>en situation de handicap</w:t>
      </w:r>
      <w:r w:rsidRPr="00CC6CAE">
        <w:rPr>
          <w:lang w:val="fr-CA"/>
        </w:rPr>
        <w:t xml:space="preserve"> tels que le Conseil des Canadiens avec déficiences, </w:t>
      </w:r>
      <w:bookmarkStart w:id="0" w:name="_GoBack"/>
      <w:bookmarkEnd w:id="0"/>
      <w:r w:rsidRPr="00CC6CAE">
        <w:rPr>
          <w:lang w:val="fr-CA"/>
        </w:rPr>
        <w:t xml:space="preserve">et d'autres groupes dirigés par des personnes handicapées s'opposent au </w:t>
      </w:r>
      <w:r>
        <w:rPr>
          <w:lang w:val="fr-CA"/>
        </w:rPr>
        <w:t>SA &amp; E</w:t>
      </w:r>
      <w:r w:rsidRPr="00CC6CAE">
        <w:rPr>
          <w:lang w:val="fr-CA"/>
        </w:rPr>
        <w:t xml:space="preserve">, certains individus et groupes représentant les intérêts des personnes handicapées soutiennent </w:t>
      </w:r>
      <w:r>
        <w:rPr>
          <w:lang w:val="fr-CA"/>
        </w:rPr>
        <w:t>« l’aide médicale à mourir</w:t>
      </w:r>
      <w:r w:rsidRPr="00CC6CAE">
        <w:rPr>
          <w:lang w:val="fr-CA"/>
        </w:rPr>
        <w:t>.</w:t>
      </w:r>
      <w:r>
        <w:rPr>
          <w:lang w:val="fr-CA"/>
        </w:rPr>
        <w:t> »</w:t>
      </w:r>
      <w:r w:rsidRPr="00CC6CAE">
        <w:rPr>
          <w:lang w:val="fr-CA"/>
        </w:rPr>
        <w:t xml:space="preserve"> Les militants des droits des personnes </w:t>
      </w:r>
      <w:r>
        <w:rPr>
          <w:lang w:val="fr-CA"/>
        </w:rPr>
        <w:t>en situation de handicap</w:t>
      </w:r>
      <w:r w:rsidRPr="00CC6CAE">
        <w:rPr>
          <w:lang w:val="fr-CA"/>
        </w:rPr>
        <w:t xml:space="preserve"> travaillent depuis 35 ans pour souligner l’impact disproportionné </w:t>
      </w:r>
      <w:r>
        <w:rPr>
          <w:lang w:val="fr-CA"/>
        </w:rPr>
        <w:t xml:space="preserve">du SA &amp; </w:t>
      </w:r>
      <w:r w:rsidRPr="00CC6CAE">
        <w:rPr>
          <w:lang w:val="fr-CA"/>
        </w:rPr>
        <w:t xml:space="preserve">E sur les personnes </w:t>
      </w:r>
      <w:r>
        <w:rPr>
          <w:lang w:val="fr-CA"/>
        </w:rPr>
        <w:t>avec déficiences</w:t>
      </w:r>
      <w:r w:rsidRPr="00CC6CAE">
        <w:rPr>
          <w:lang w:val="fr-CA"/>
        </w:rPr>
        <w:t xml:space="preserve">, ainsi que les convictions et les politiques discriminatoires à la base du mouvement de l’aide médicale à mourir. Toujours Vivant-Not Dead </w:t>
      </w:r>
      <w:proofErr w:type="spellStart"/>
      <w:r w:rsidRPr="00CC6CAE">
        <w:rPr>
          <w:lang w:val="fr-CA"/>
        </w:rPr>
        <w:t>Yet</w:t>
      </w:r>
      <w:proofErr w:type="spellEnd"/>
      <w:r w:rsidRPr="00CC6CAE">
        <w:rPr>
          <w:lang w:val="fr-CA"/>
        </w:rPr>
        <w:t xml:space="preserve"> est </w:t>
      </w:r>
      <w:r>
        <w:rPr>
          <w:lang w:val="fr-CA"/>
        </w:rPr>
        <w:t>un projet du Conseil des Canadiens avec Déficiences pour informer, unifier et donner la parole aux militants ayant des incapacités qui s’opposent au SA &amp; E</w:t>
      </w:r>
      <w:r w:rsidRPr="00CC6CAE">
        <w:rPr>
          <w:lang w:val="fr-CA"/>
        </w:rPr>
        <w:t>.</w:t>
      </w:r>
    </w:p>
    <w:p w14:paraId="1CA5FF32" w14:textId="77777777" w:rsidR="000D3FFF" w:rsidRPr="00CC6CAE" w:rsidRDefault="000D3FFF" w:rsidP="000D3FFF">
      <w:pPr>
        <w:rPr>
          <w:lang w:val="fr-CA"/>
        </w:rPr>
      </w:pPr>
    </w:p>
    <w:p w14:paraId="273BD10C" w14:textId="77777777" w:rsidR="000D3FFF" w:rsidRPr="00CC6CAE" w:rsidRDefault="000D3FFF" w:rsidP="000D3FFF">
      <w:pPr>
        <w:rPr>
          <w:lang w:val="fr-CA"/>
        </w:rPr>
      </w:pPr>
      <w:r w:rsidRPr="00CC6CAE">
        <w:rPr>
          <w:lang w:val="fr-CA"/>
        </w:rPr>
        <w:t xml:space="preserve">Bien que toutes les personnes </w:t>
      </w:r>
      <w:r>
        <w:rPr>
          <w:lang w:val="fr-CA"/>
        </w:rPr>
        <w:t xml:space="preserve">avec déficiences </w:t>
      </w:r>
      <w:r w:rsidRPr="00CC6CAE">
        <w:rPr>
          <w:lang w:val="fr-CA"/>
        </w:rPr>
        <w:t xml:space="preserve">ne souffrent pas d'une maladie en phase terminale, celles qui en sont atteintes présentent des </w:t>
      </w:r>
      <w:r>
        <w:rPr>
          <w:lang w:val="fr-CA"/>
        </w:rPr>
        <w:t xml:space="preserve">limitations fonctionnelles </w:t>
      </w:r>
      <w:r w:rsidRPr="00CC6CAE">
        <w:rPr>
          <w:lang w:val="fr-CA"/>
        </w:rPr>
        <w:t xml:space="preserve">qui les exposent à la discrimination et aux obstacles dans notre société. De plus, les personnes non handicapées sont exclues de </w:t>
      </w:r>
      <w:r>
        <w:rPr>
          <w:lang w:val="fr-CA"/>
        </w:rPr>
        <w:t xml:space="preserve">l’aide </w:t>
      </w:r>
      <w:r w:rsidRPr="00CC6CAE">
        <w:rPr>
          <w:lang w:val="fr-CA"/>
        </w:rPr>
        <w:t xml:space="preserve">au suicide et de l'euthanasie, tandis que de nombreuses personnes ayant une </w:t>
      </w:r>
      <w:r>
        <w:rPr>
          <w:lang w:val="fr-CA"/>
        </w:rPr>
        <w:t>incapacité</w:t>
      </w:r>
      <w:r w:rsidRPr="00CC6CAE">
        <w:rPr>
          <w:lang w:val="fr-CA"/>
        </w:rPr>
        <w:t xml:space="preserve"> non terminale reçoivent </w:t>
      </w:r>
      <w:r>
        <w:rPr>
          <w:lang w:val="fr-CA"/>
        </w:rPr>
        <w:t xml:space="preserve">le SA &amp; </w:t>
      </w:r>
      <w:r w:rsidRPr="00CC6CAE">
        <w:rPr>
          <w:lang w:val="fr-CA"/>
        </w:rPr>
        <w:t xml:space="preserve">E, malgré les critères d'éligibilité </w:t>
      </w:r>
      <w:r>
        <w:rPr>
          <w:lang w:val="fr-CA"/>
        </w:rPr>
        <w:t>de</w:t>
      </w:r>
      <w:r w:rsidRPr="00CC6CAE">
        <w:rPr>
          <w:lang w:val="fr-CA"/>
        </w:rPr>
        <w:t xml:space="preserve"> fin de vie.</w:t>
      </w:r>
    </w:p>
    <w:p w14:paraId="3CCF6F75" w14:textId="77777777" w:rsidR="000D3FFF" w:rsidRPr="00CC6CAE" w:rsidRDefault="000D3FFF" w:rsidP="000D3FFF">
      <w:pPr>
        <w:rPr>
          <w:lang w:val="fr-CA"/>
        </w:rPr>
      </w:pPr>
    </w:p>
    <w:p w14:paraId="7CF3BAE2" w14:textId="77777777" w:rsidR="000D3FFF" w:rsidRPr="00CC6CAE" w:rsidRDefault="000D3FFF" w:rsidP="000D3FFF">
      <w:pPr>
        <w:rPr>
          <w:lang w:val="fr-CA"/>
        </w:rPr>
      </w:pPr>
      <w:r w:rsidRPr="00CC6CAE">
        <w:rPr>
          <w:lang w:val="fr-CA"/>
        </w:rPr>
        <w:t xml:space="preserve">L’opposition </w:t>
      </w:r>
      <w:r>
        <w:rPr>
          <w:lang w:val="fr-CA"/>
        </w:rPr>
        <w:t xml:space="preserve">au SA &amp; </w:t>
      </w:r>
      <w:r w:rsidRPr="00CC6CAE">
        <w:rPr>
          <w:lang w:val="fr-CA"/>
        </w:rPr>
        <w:t xml:space="preserve">E </w:t>
      </w:r>
      <w:r>
        <w:rPr>
          <w:lang w:val="fr-CA"/>
        </w:rPr>
        <w:t xml:space="preserve">basé sur les </w:t>
      </w:r>
      <w:r w:rsidRPr="00CC6CAE">
        <w:rPr>
          <w:lang w:val="fr-CA"/>
        </w:rPr>
        <w:t xml:space="preserve">droits des personnes </w:t>
      </w:r>
      <w:r>
        <w:rPr>
          <w:lang w:val="fr-CA"/>
        </w:rPr>
        <w:t xml:space="preserve">en situation de handicap </w:t>
      </w:r>
      <w:r w:rsidRPr="00CC6CAE">
        <w:rPr>
          <w:lang w:val="fr-CA"/>
        </w:rPr>
        <w:t>repose sur quelques idées simples. Tout d'abord, la légalisation d</w:t>
      </w:r>
      <w:r>
        <w:rPr>
          <w:lang w:val="fr-CA"/>
        </w:rPr>
        <w:t xml:space="preserve">u SA &amp; </w:t>
      </w:r>
      <w:r w:rsidRPr="00CC6CAE">
        <w:rPr>
          <w:lang w:val="fr-CA"/>
        </w:rPr>
        <w:t xml:space="preserve">E n'est pas nécessaire. </w:t>
      </w:r>
      <w:r>
        <w:rPr>
          <w:lang w:val="fr-CA"/>
        </w:rPr>
        <w:t>T</w:t>
      </w:r>
      <w:r w:rsidRPr="00CC6CAE">
        <w:rPr>
          <w:lang w:val="fr-CA"/>
        </w:rPr>
        <w:t>out le monde a le droit de recevoir des soins palliatifs, voire de sédation</w:t>
      </w:r>
      <w:r>
        <w:rPr>
          <w:lang w:val="fr-CA"/>
        </w:rPr>
        <w:t xml:space="preserve"> palliative qui n’a pas la nécessité d’être continue</w:t>
      </w:r>
      <w:r w:rsidRPr="00CC6CAE">
        <w:rPr>
          <w:lang w:val="fr-CA"/>
        </w:rPr>
        <w:t xml:space="preserve">. Des soins palliatifs efficaces permettent de gérer la douleur et d’autres symptômes physiques désagréables de </w:t>
      </w:r>
      <w:r>
        <w:rPr>
          <w:lang w:val="fr-CA"/>
        </w:rPr>
        <w:t xml:space="preserve">l’incapacité </w:t>
      </w:r>
      <w:r w:rsidRPr="00CC6CAE">
        <w:rPr>
          <w:lang w:val="fr-CA"/>
        </w:rPr>
        <w:t xml:space="preserve">et de la maladie terminale. </w:t>
      </w:r>
      <w:r>
        <w:rPr>
          <w:lang w:val="fr-CA"/>
        </w:rPr>
        <w:t>M</w:t>
      </w:r>
      <w:r w:rsidRPr="00CC6CAE">
        <w:rPr>
          <w:lang w:val="fr-CA"/>
        </w:rPr>
        <w:t xml:space="preserve">ais ces soins doivent être </w:t>
      </w:r>
      <w:r w:rsidRPr="00CC6CAE">
        <w:rPr>
          <w:lang w:val="fr-CA"/>
        </w:rPr>
        <w:lastRenderedPageBreak/>
        <w:t xml:space="preserve">accessibles à tous ceux qui en ont besoin, ce qui n’est pas le cas actuellement. De plus, les raisons pour lesquelles la plupart des gens demandent </w:t>
      </w:r>
      <w:r>
        <w:rPr>
          <w:lang w:val="fr-CA"/>
        </w:rPr>
        <w:t>le SA &amp;</w:t>
      </w:r>
      <w:r w:rsidRPr="00CC6CAE">
        <w:rPr>
          <w:lang w:val="fr-CA"/>
        </w:rPr>
        <w:t xml:space="preserve"> E sont associées à l’apparition d</w:t>
      </w:r>
      <w:r>
        <w:rPr>
          <w:lang w:val="fr-CA"/>
        </w:rPr>
        <w:t>’une déficience</w:t>
      </w:r>
      <w:r w:rsidRPr="00CC6CAE">
        <w:rPr>
          <w:lang w:val="fr-CA"/>
        </w:rPr>
        <w:t xml:space="preserve">, aux </w:t>
      </w:r>
      <w:r>
        <w:rPr>
          <w:lang w:val="fr-CA"/>
        </w:rPr>
        <w:t xml:space="preserve">croyances </w:t>
      </w:r>
      <w:r w:rsidRPr="00CC6CAE">
        <w:rPr>
          <w:lang w:val="fr-CA"/>
        </w:rPr>
        <w:t xml:space="preserve">relatives à ce que signifie être handicapé et aux politiques publiques qui </w:t>
      </w:r>
      <w:r>
        <w:rPr>
          <w:lang w:val="fr-CA"/>
        </w:rPr>
        <w:t>ne fournissent pas</w:t>
      </w:r>
      <w:r w:rsidRPr="00CC6CAE">
        <w:rPr>
          <w:lang w:val="fr-CA"/>
        </w:rPr>
        <w:t xml:space="preserve"> de</w:t>
      </w:r>
      <w:r>
        <w:rPr>
          <w:lang w:val="fr-CA"/>
        </w:rPr>
        <w:t>s</w:t>
      </w:r>
      <w:r w:rsidRPr="00CC6CAE">
        <w:rPr>
          <w:lang w:val="fr-CA"/>
        </w:rPr>
        <w:t xml:space="preserve"> soutiens adéquats à domicile et qui orientent les personnes vers des établissements de soins, où </w:t>
      </w:r>
      <w:r>
        <w:rPr>
          <w:lang w:val="fr-CA"/>
        </w:rPr>
        <w:t>ils sont</w:t>
      </w:r>
      <w:r w:rsidRPr="00CC6CAE">
        <w:rPr>
          <w:lang w:val="fr-CA"/>
        </w:rPr>
        <w:t xml:space="preserve"> privé du contrôle de chaque détail de la vie quotidienne. Un changement dans les priorités de financemen</w:t>
      </w:r>
      <w:r>
        <w:rPr>
          <w:lang w:val="fr-CA"/>
        </w:rPr>
        <w:t>t vers</w:t>
      </w:r>
      <w:r w:rsidRPr="00CC6CAE">
        <w:rPr>
          <w:lang w:val="fr-CA"/>
        </w:rPr>
        <w:t xml:space="preserve"> des services d'assistance personnelle dirigés par l</w:t>
      </w:r>
      <w:r>
        <w:rPr>
          <w:lang w:val="fr-CA"/>
        </w:rPr>
        <w:t>’individu</w:t>
      </w:r>
      <w:r w:rsidRPr="00CC6CAE">
        <w:rPr>
          <w:lang w:val="fr-CA"/>
        </w:rPr>
        <w:t>, des modifications à domicile et des communautés accessibles contribuerait grandement à atténuer les souffrances existentielles des personnes qui souhaitent conserver le contrôle de leur vie.</w:t>
      </w:r>
    </w:p>
    <w:p w14:paraId="2D557912" w14:textId="77777777" w:rsidR="000D3FFF" w:rsidRPr="00CC6CAE" w:rsidRDefault="000D3FFF" w:rsidP="000D3FFF">
      <w:pPr>
        <w:rPr>
          <w:lang w:val="fr-CA"/>
        </w:rPr>
      </w:pPr>
    </w:p>
    <w:p w14:paraId="431282E0" w14:textId="77777777" w:rsidR="000D3FFF" w:rsidRPr="00CC6CAE" w:rsidRDefault="000D3FFF" w:rsidP="000D3FFF">
      <w:pPr>
        <w:rPr>
          <w:lang w:val="fr-CA"/>
        </w:rPr>
      </w:pPr>
      <w:r w:rsidRPr="00CC6CAE">
        <w:rPr>
          <w:lang w:val="fr-CA"/>
        </w:rPr>
        <w:t xml:space="preserve">Les militants des droits des personnes </w:t>
      </w:r>
      <w:r>
        <w:rPr>
          <w:lang w:val="fr-CA"/>
        </w:rPr>
        <w:t>en situation de handicap</w:t>
      </w:r>
      <w:r w:rsidRPr="00CC6CAE">
        <w:rPr>
          <w:lang w:val="fr-CA"/>
        </w:rPr>
        <w:t xml:space="preserve"> soutiennent également que la légalisation d</w:t>
      </w:r>
      <w:r>
        <w:rPr>
          <w:lang w:val="fr-CA"/>
        </w:rPr>
        <w:t xml:space="preserve">u SA &amp; </w:t>
      </w:r>
      <w:r w:rsidRPr="00CC6CAE">
        <w:rPr>
          <w:lang w:val="fr-CA"/>
        </w:rPr>
        <w:t xml:space="preserve">E crée un </w:t>
      </w:r>
      <w:r>
        <w:rPr>
          <w:lang w:val="fr-CA"/>
        </w:rPr>
        <w:t xml:space="preserve">deux poids deux mesures </w:t>
      </w:r>
      <w:r w:rsidRPr="00CC6CAE">
        <w:rPr>
          <w:lang w:val="fr-CA"/>
        </w:rPr>
        <w:t xml:space="preserve">discriminatoire en ce qui concerne le suicide et la prévention du suicide. Seules les personnes </w:t>
      </w:r>
      <w:r>
        <w:rPr>
          <w:lang w:val="fr-CA"/>
        </w:rPr>
        <w:t xml:space="preserve">avec déficiences </w:t>
      </w:r>
      <w:r w:rsidRPr="00CC6CAE">
        <w:rPr>
          <w:lang w:val="fr-CA"/>
        </w:rPr>
        <w:t xml:space="preserve">(qu’elles aient ou non également une maladie en phase terminale) sont considérées comme éligibles </w:t>
      </w:r>
      <w:r>
        <w:rPr>
          <w:lang w:val="fr-CA"/>
        </w:rPr>
        <w:t>au SA &amp;</w:t>
      </w:r>
      <w:r w:rsidRPr="00CC6CAE">
        <w:rPr>
          <w:lang w:val="fr-CA"/>
        </w:rPr>
        <w:t xml:space="preserve"> E. Les personnes </w:t>
      </w:r>
      <w:r>
        <w:rPr>
          <w:lang w:val="fr-CA"/>
        </w:rPr>
        <w:t xml:space="preserve">ayant une incapacité </w:t>
      </w:r>
      <w:r w:rsidRPr="00CC6CAE">
        <w:rPr>
          <w:lang w:val="fr-CA"/>
        </w:rPr>
        <w:t xml:space="preserve">qui demandent à mourir sont considérées comme faisant un choix </w:t>
      </w:r>
      <w:r>
        <w:rPr>
          <w:lang w:val="fr-CA"/>
        </w:rPr>
        <w:t>« </w:t>
      </w:r>
      <w:r w:rsidRPr="00CC6CAE">
        <w:rPr>
          <w:lang w:val="fr-CA"/>
        </w:rPr>
        <w:t>rationnel</w:t>
      </w:r>
      <w:r>
        <w:rPr>
          <w:lang w:val="fr-CA"/>
        </w:rPr>
        <w:t> »</w:t>
      </w:r>
      <w:r w:rsidRPr="00CC6CAE">
        <w:rPr>
          <w:lang w:val="fr-CA"/>
        </w:rPr>
        <w:t>, alors que les personnes non handicapées qui expriment leur désir de mourir sont qualifiées d'irrationnelles, nécessitant une intervention de prévention du suicide et pouvant même être privées de leur liberté</w:t>
      </w:r>
      <w:r>
        <w:rPr>
          <w:lang w:val="fr-CA"/>
        </w:rPr>
        <w:t xml:space="preserve"> pour les </w:t>
      </w:r>
      <w:r w:rsidRPr="00CC6CAE">
        <w:rPr>
          <w:lang w:val="fr-CA"/>
        </w:rPr>
        <w:t>empêch</w:t>
      </w:r>
      <w:r>
        <w:rPr>
          <w:lang w:val="fr-CA"/>
        </w:rPr>
        <w:t xml:space="preserve">er </w:t>
      </w:r>
      <w:r w:rsidRPr="00CC6CAE">
        <w:rPr>
          <w:lang w:val="fr-CA"/>
        </w:rPr>
        <w:t>de se tuer. Ce</w:t>
      </w:r>
      <w:r>
        <w:rPr>
          <w:lang w:val="fr-CA"/>
        </w:rPr>
        <w:t xml:space="preserve"> double standard </w:t>
      </w:r>
      <w:r w:rsidRPr="00CC6CAE">
        <w:rPr>
          <w:lang w:val="fr-CA"/>
        </w:rPr>
        <w:t xml:space="preserve">repose sur l'opinion largement répandue selon laquelle la vie avec </w:t>
      </w:r>
      <w:r>
        <w:rPr>
          <w:lang w:val="fr-CA"/>
        </w:rPr>
        <w:t xml:space="preserve">une incapacité </w:t>
      </w:r>
      <w:r w:rsidRPr="00CC6CAE">
        <w:rPr>
          <w:lang w:val="fr-CA"/>
        </w:rPr>
        <w:t>est un destin pire que la mort.</w:t>
      </w:r>
    </w:p>
    <w:p w14:paraId="3833B553" w14:textId="77777777" w:rsidR="000D3FFF" w:rsidRPr="00CC6CAE" w:rsidRDefault="000D3FFF" w:rsidP="000D3FFF">
      <w:pPr>
        <w:rPr>
          <w:lang w:val="fr-CA"/>
        </w:rPr>
      </w:pPr>
    </w:p>
    <w:p w14:paraId="32C004D9" w14:textId="77777777" w:rsidR="000D3FFF" w:rsidRPr="00CC6CAE" w:rsidRDefault="000D3FFF" w:rsidP="000D3FFF">
      <w:pPr>
        <w:rPr>
          <w:lang w:val="fr-CA"/>
        </w:rPr>
      </w:pPr>
      <w:r w:rsidRPr="00CC6CAE">
        <w:rPr>
          <w:lang w:val="fr-CA"/>
        </w:rPr>
        <w:t xml:space="preserve">Le troisième principe est qu'il ne peut y avoir de </w:t>
      </w:r>
      <w:r>
        <w:rPr>
          <w:lang w:val="fr-CA"/>
        </w:rPr>
        <w:t>« </w:t>
      </w:r>
      <w:r w:rsidRPr="00CC6CAE">
        <w:rPr>
          <w:lang w:val="fr-CA"/>
        </w:rPr>
        <w:t>choix</w:t>
      </w:r>
      <w:r>
        <w:rPr>
          <w:lang w:val="fr-CA"/>
        </w:rPr>
        <w:t> »</w:t>
      </w:r>
      <w:r w:rsidRPr="00CC6CAE">
        <w:rPr>
          <w:lang w:val="fr-CA"/>
        </w:rPr>
        <w:t xml:space="preserve"> libre de mourir tant que les personnes </w:t>
      </w:r>
      <w:r>
        <w:rPr>
          <w:lang w:val="fr-CA"/>
        </w:rPr>
        <w:t>avec déficiences</w:t>
      </w:r>
      <w:r w:rsidRPr="00CC6CAE">
        <w:rPr>
          <w:lang w:val="fr-CA"/>
        </w:rPr>
        <w:t xml:space="preserve"> n'ont pas le libre choix d</w:t>
      </w:r>
      <w:r>
        <w:rPr>
          <w:lang w:val="fr-CA"/>
        </w:rPr>
        <w:t xml:space="preserve">’où </w:t>
      </w:r>
      <w:r w:rsidRPr="00CC6CAE">
        <w:rPr>
          <w:lang w:val="fr-CA"/>
        </w:rPr>
        <w:t xml:space="preserve">et </w:t>
      </w:r>
      <w:r>
        <w:rPr>
          <w:lang w:val="fr-CA"/>
        </w:rPr>
        <w:t>comment vivre</w:t>
      </w:r>
      <w:r w:rsidRPr="00CC6CAE">
        <w:rPr>
          <w:lang w:val="fr-CA"/>
        </w:rPr>
        <w:t>. Tant que la discrimination limite nos options, le choix est une illusion.</w:t>
      </w:r>
    </w:p>
    <w:p w14:paraId="0B86CE8E" w14:textId="77777777" w:rsidR="000D3FFF" w:rsidRPr="00CC6CAE" w:rsidRDefault="000D3FFF" w:rsidP="000D3FFF">
      <w:pPr>
        <w:rPr>
          <w:lang w:val="fr-CA"/>
        </w:rPr>
      </w:pPr>
    </w:p>
    <w:p w14:paraId="4DAEC945" w14:textId="77777777" w:rsidR="000D3FFF" w:rsidRDefault="000D3FFF" w:rsidP="000D3FFF">
      <w:pPr>
        <w:rPr>
          <w:lang w:val="fr-CA"/>
        </w:rPr>
      </w:pPr>
      <w:r w:rsidRPr="00CC6CAE">
        <w:rPr>
          <w:lang w:val="fr-CA"/>
        </w:rPr>
        <w:t>Enfin, les garanties ne fonctionnent pas. Même les garanties les plus strictes ne peuvent pas prédire ou prévenir toutes les éventualités</w:t>
      </w:r>
      <w:r>
        <w:rPr>
          <w:lang w:val="fr-CA"/>
        </w:rPr>
        <w:t>.  A</w:t>
      </w:r>
      <w:r w:rsidRPr="00CC6CAE">
        <w:rPr>
          <w:lang w:val="fr-CA"/>
        </w:rPr>
        <w:t xml:space="preserve">ucune des lois actuellement en vigueur ne permet même d'empêcher l'euthanasie de personnes inéligibles, </w:t>
      </w:r>
      <w:r>
        <w:rPr>
          <w:lang w:val="fr-CA"/>
        </w:rPr>
        <w:t xml:space="preserve">et ne </w:t>
      </w:r>
      <w:r w:rsidRPr="00CC6CAE">
        <w:rPr>
          <w:lang w:val="fr-CA"/>
        </w:rPr>
        <w:t xml:space="preserve">garantis que les médecins rapportent chaque </w:t>
      </w:r>
      <w:r>
        <w:rPr>
          <w:lang w:val="fr-CA"/>
        </w:rPr>
        <w:t>SA &amp; E</w:t>
      </w:r>
      <w:r w:rsidRPr="00CC6CAE">
        <w:rPr>
          <w:lang w:val="fr-CA"/>
        </w:rPr>
        <w:t xml:space="preserve">, </w:t>
      </w:r>
      <w:r>
        <w:rPr>
          <w:lang w:val="fr-CA"/>
        </w:rPr>
        <w:t xml:space="preserve">ne prévient </w:t>
      </w:r>
      <w:r w:rsidRPr="00CC6CAE">
        <w:rPr>
          <w:lang w:val="fr-CA"/>
        </w:rPr>
        <w:t xml:space="preserve">les abus et l'exploitation, </w:t>
      </w:r>
      <w:r>
        <w:rPr>
          <w:lang w:val="fr-CA"/>
        </w:rPr>
        <w:t xml:space="preserve">ou ne protège le </w:t>
      </w:r>
      <w:r w:rsidRPr="00CC6CAE">
        <w:rPr>
          <w:lang w:val="fr-CA"/>
        </w:rPr>
        <w:t xml:space="preserve">nombre de dangers associés au fait de permettre à l’État d’établir des critères de </w:t>
      </w:r>
      <w:r>
        <w:rPr>
          <w:lang w:val="fr-CA"/>
        </w:rPr>
        <w:t>qui vit et qui meurt</w:t>
      </w:r>
      <w:r w:rsidRPr="00CC6CAE">
        <w:rPr>
          <w:lang w:val="fr-CA"/>
        </w:rPr>
        <w:t xml:space="preserve">. L'échec des garanties et le décès de personnes </w:t>
      </w:r>
      <w:r>
        <w:rPr>
          <w:lang w:val="fr-CA"/>
        </w:rPr>
        <w:t xml:space="preserve">avec déficiences </w:t>
      </w:r>
      <w:r w:rsidRPr="00CC6CAE">
        <w:rPr>
          <w:lang w:val="fr-CA"/>
        </w:rPr>
        <w:t xml:space="preserve">non éligibles ne doivent pas être comptés comme des </w:t>
      </w:r>
      <w:r>
        <w:rPr>
          <w:lang w:val="fr-CA"/>
        </w:rPr>
        <w:t>« </w:t>
      </w:r>
      <w:r w:rsidRPr="00CC6CAE">
        <w:rPr>
          <w:lang w:val="fr-CA"/>
        </w:rPr>
        <w:t>pertes acceptables.</w:t>
      </w:r>
      <w:r>
        <w:rPr>
          <w:lang w:val="fr-CA"/>
        </w:rPr>
        <w:t> »</w:t>
      </w:r>
    </w:p>
    <w:p w14:paraId="456C31EF" w14:textId="77777777" w:rsidR="000D3FFF" w:rsidRDefault="000D3FFF" w:rsidP="000D3FFF">
      <w:pPr>
        <w:rPr>
          <w:lang w:val="fr-CA"/>
        </w:rPr>
      </w:pPr>
    </w:p>
    <w:p w14:paraId="62C47DCE" w14:textId="77777777" w:rsidR="00155169" w:rsidRPr="00902312" w:rsidRDefault="000D3FFF" w:rsidP="000D3FFF">
      <w:pPr>
        <w:shd w:val="clear" w:color="auto" w:fill="FFFFFF"/>
        <w:jc w:val="center"/>
        <w:rPr>
          <w:rFonts w:eastAsia="Times New Roman" w:cs="Times New Roman"/>
          <w:color w:val="222222"/>
        </w:rPr>
      </w:pPr>
      <w:r w:rsidRPr="00902312">
        <w:t>###</w:t>
      </w:r>
    </w:p>
    <w:p w14:paraId="271B3BD4" w14:textId="77777777" w:rsidR="00155169" w:rsidRPr="00902312" w:rsidRDefault="00155169" w:rsidP="00155169">
      <w:pPr>
        <w:shd w:val="clear" w:color="auto" w:fill="FFFFFF"/>
        <w:rPr>
          <w:rFonts w:eastAsia="Times New Roman" w:cs="Times New Roman"/>
          <w:bCs/>
          <w:color w:val="222222"/>
        </w:rPr>
      </w:pPr>
    </w:p>
    <w:p w14:paraId="5AD2EE62" w14:textId="77777777" w:rsidR="00155169" w:rsidRPr="00155169" w:rsidRDefault="00155169" w:rsidP="00155169">
      <w:pPr>
        <w:tabs>
          <w:tab w:val="left" w:pos="5040"/>
        </w:tabs>
        <w:rPr>
          <w:b/>
        </w:rPr>
      </w:pPr>
      <w:r w:rsidRPr="00155169">
        <w:rPr>
          <w:b/>
        </w:rPr>
        <w:t xml:space="preserve">Contact:  </w:t>
      </w:r>
    </w:p>
    <w:p w14:paraId="6910128C" w14:textId="77777777" w:rsidR="00155169" w:rsidRPr="00155169" w:rsidRDefault="00155169" w:rsidP="00155169">
      <w:pPr>
        <w:tabs>
          <w:tab w:val="left" w:pos="5040"/>
        </w:tabs>
      </w:pPr>
      <w:r w:rsidRPr="00155169">
        <w:t xml:space="preserve">Amy Hasbrouck – 450-921-3057, </w:t>
      </w:r>
      <w:hyperlink r:id="rId7" w:history="1">
        <w:r w:rsidRPr="00155169">
          <w:rPr>
            <w:rStyle w:val="Hyperlink"/>
          </w:rPr>
          <w:t>info@tv-ndy.ca</w:t>
        </w:r>
      </w:hyperlink>
      <w:r w:rsidRPr="00155169">
        <w:t xml:space="preserve"> (English/</w:t>
      </w:r>
      <w:proofErr w:type="spellStart"/>
      <w:r w:rsidRPr="00155169">
        <w:t>français</w:t>
      </w:r>
      <w:proofErr w:type="spellEnd"/>
      <w:r w:rsidRPr="00155169">
        <w:t>)</w:t>
      </w:r>
    </w:p>
    <w:p w14:paraId="28A462BF" w14:textId="77777777" w:rsidR="00155169" w:rsidRDefault="00155169" w:rsidP="00155169">
      <w:pPr>
        <w:pStyle w:val="NormalWeb"/>
        <w:shd w:val="clear" w:color="auto" w:fill="FFFFFF"/>
        <w:spacing w:before="0" w:beforeAutospacing="0" w:after="0" w:afterAutospacing="0"/>
        <w:rPr>
          <w:rFonts w:asciiTheme="minorHAnsi" w:hAnsiTheme="minorHAnsi" w:cs="Arial"/>
          <w:color w:val="222222"/>
        </w:rPr>
      </w:pPr>
      <w:r w:rsidRPr="00155169">
        <w:rPr>
          <w:rFonts w:asciiTheme="minorHAnsi" w:hAnsiTheme="minorHAnsi"/>
        </w:rPr>
        <w:t xml:space="preserve">Taylor Hyatt – </w:t>
      </w:r>
      <w:hyperlink r:id="rId8" w:history="1">
        <w:r w:rsidRPr="00155169">
          <w:rPr>
            <w:rStyle w:val="Hyperlink"/>
            <w:rFonts w:asciiTheme="minorHAnsi" w:hAnsiTheme="minorHAnsi" w:cs="Arial"/>
          </w:rPr>
          <w:t>613-408-2906</w:t>
        </w:r>
      </w:hyperlink>
      <w:r w:rsidRPr="00155169">
        <w:rPr>
          <w:rFonts w:asciiTheme="minorHAnsi" w:hAnsiTheme="minorHAnsi" w:cs="Arial"/>
          <w:color w:val="222222"/>
        </w:rPr>
        <w:t xml:space="preserve">, </w:t>
      </w:r>
      <w:hyperlink r:id="rId9" w:tgtFrame="_blank" w:history="1">
        <w:r w:rsidRPr="00155169">
          <w:rPr>
            <w:rFonts w:asciiTheme="minorHAnsi" w:hAnsiTheme="minorHAnsi" w:cs="Arial"/>
            <w:color w:val="1155CC"/>
            <w:u w:val="single"/>
          </w:rPr>
          <w:t>tdhyatt@live.ca</w:t>
        </w:r>
      </w:hyperlink>
      <w:r w:rsidRPr="00155169">
        <w:rPr>
          <w:rFonts w:asciiTheme="minorHAnsi" w:hAnsiTheme="minorHAnsi" w:cs="Arial"/>
          <w:color w:val="222222"/>
        </w:rPr>
        <w:t xml:space="preserve"> (English</w:t>
      </w:r>
      <w:r>
        <w:rPr>
          <w:rFonts w:asciiTheme="minorHAnsi" w:hAnsiTheme="minorHAnsi" w:cs="Arial"/>
          <w:color w:val="222222"/>
        </w:rPr>
        <w:t>)</w:t>
      </w:r>
    </w:p>
    <w:p w14:paraId="456D03B7" w14:textId="77777777" w:rsidR="006439B1" w:rsidRPr="00EB703D" w:rsidRDefault="00155169" w:rsidP="00EB703D">
      <w:pPr>
        <w:pStyle w:val="NormalWeb"/>
        <w:shd w:val="clear" w:color="auto" w:fill="FFFFFF"/>
        <w:spacing w:before="0" w:beforeAutospacing="0" w:after="0" w:afterAutospacing="0"/>
        <w:rPr>
          <w:rFonts w:asciiTheme="minorHAnsi" w:hAnsiTheme="minorHAnsi" w:cs="Arial"/>
          <w:color w:val="222222"/>
        </w:rPr>
      </w:pPr>
      <w:r>
        <w:rPr>
          <w:rFonts w:asciiTheme="minorHAnsi" w:hAnsiTheme="minorHAnsi" w:cs="Arial"/>
          <w:color w:val="222222"/>
        </w:rPr>
        <w:t xml:space="preserve">Christian </w:t>
      </w:r>
      <w:proofErr w:type="spellStart"/>
      <w:r>
        <w:rPr>
          <w:rFonts w:asciiTheme="minorHAnsi" w:hAnsiTheme="minorHAnsi" w:cs="Arial"/>
          <w:color w:val="222222"/>
        </w:rPr>
        <w:t>Debray</w:t>
      </w:r>
      <w:proofErr w:type="spellEnd"/>
      <w:r>
        <w:rPr>
          <w:rFonts w:asciiTheme="minorHAnsi" w:hAnsiTheme="minorHAnsi" w:cs="Arial"/>
          <w:color w:val="222222"/>
        </w:rPr>
        <w:t xml:space="preserve"> – 450-370-8195, </w:t>
      </w:r>
      <w:hyperlink r:id="rId10" w:history="1">
        <w:r w:rsidR="007F3EE1" w:rsidRPr="003C3CB4">
          <w:rPr>
            <w:rStyle w:val="Hyperlink"/>
            <w:rFonts w:asciiTheme="minorHAnsi" w:hAnsiTheme="minorHAnsi" w:cs="Arial"/>
          </w:rPr>
          <w:t>cdebray1@gmail.com</w:t>
        </w:r>
      </w:hyperlink>
      <w:r w:rsidR="007F3EE1">
        <w:rPr>
          <w:rFonts w:asciiTheme="minorHAnsi" w:hAnsiTheme="minorHAnsi" w:cs="Arial"/>
          <w:color w:val="222222"/>
        </w:rPr>
        <w:t xml:space="preserve"> (</w:t>
      </w:r>
      <w:proofErr w:type="spellStart"/>
      <w:r w:rsidR="007F3EE1">
        <w:rPr>
          <w:rFonts w:asciiTheme="minorHAnsi" w:hAnsiTheme="minorHAnsi" w:cs="Arial"/>
          <w:color w:val="222222"/>
        </w:rPr>
        <w:t>français</w:t>
      </w:r>
      <w:proofErr w:type="spellEnd"/>
      <w:r w:rsidR="007F3EE1">
        <w:rPr>
          <w:rFonts w:asciiTheme="minorHAnsi" w:hAnsiTheme="minorHAnsi" w:cs="Arial"/>
          <w:color w:val="222222"/>
        </w:rPr>
        <w:t>)</w:t>
      </w:r>
    </w:p>
    <w:sectPr w:rsidR="006439B1" w:rsidRPr="00EB703D" w:rsidSect="006439B1">
      <w:headerReference w:type="even" r:id="rId11"/>
      <w:headerReference w:type="default" r:id="rId12"/>
      <w:footerReference w:type="default" r:id="rId13"/>
      <w:headerReference w:type="first" r:id="rId14"/>
      <w:footerReference w:type="first" r:id="rId15"/>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E5DC" w14:textId="77777777" w:rsidR="00DB7CAF" w:rsidRDefault="00DB7CAF">
      <w:r>
        <w:separator/>
      </w:r>
    </w:p>
  </w:endnote>
  <w:endnote w:type="continuationSeparator" w:id="0">
    <w:p w14:paraId="675071A1" w14:textId="77777777" w:rsidR="00DB7CAF" w:rsidRDefault="00DB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18CE" w14:textId="77777777" w:rsidR="006439B1" w:rsidRPr="00155169" w:rsidRDefault="006439B1" w:rsidP="006439B1">
    <w:pPr>
      <w:pStyle w:val="Footer"/>
      <w:jc w:val="center"/>
      <w:rPr>
        <w:lang w:val="fr-CA"/>
      </w:rPr>
    </w:pPr>
    <w:r w:rsidRPr="00155169">
      <w:rPr>
        <w:color w:val="8D0C17"/>
        <w:lang w:val="fr-CA"/>
      </w:rPr>
      <w:t>90 des Cheminots, Valleyfield, QC J6T 2V2</w:t>
    </w:r>
    <w:r w:rsidRPr="00155169">
      <w:rPr>
        <w:lang w:val="fr-CA"/>
      </w:rPr>
      <w:t xml:space="preserve"> / </w:t>
    </w:r>
    <w:hyperlink r:id="rId1" w:history="1">
      <w:r w:rsidRPr="00155169">
        <w:rPr>
          <w:rStyle w:val="Hyperlink"/>
          <w:color w:val="000090"/>
          <w:lang w:val="fr-CA"/>
        </w:rPr>
        <w:t>www.tvndy.ca</w:t>
      </w:r>
    </w:hyperlink>
    <w:r w:rsidRPr="00155169">
      <w:rPr>
        <w:color w:val="000090"/>
        <w:lang w:val="fr-CA"/>
      </w:rPr>
      <w:t xml:space="preserve"> / </w:t>
    </w:r>
    <w:hyperlink r:id="rId2" w:history="1">
      <w:r w:rsidRPr="00155169">
        <w:rPr>
          <w:rStyle w:val="Hyperlink"/>
          <w:lang w:val="fr-CA"/>
        </w:rPr>
        <w:t>info@tv-ndy.ca</w:t>
      </w:r>
    </w:hyperlink>
    <w:r w:rsidRPr="00155169">
      <w:rPr>
        <w:color w:val="000090"/>
        <w:lang w:val="fr-CA"/>
      </w:rPr>
      <w:t xml:space="preserve"> / 450-921-3057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7FE7" w14:textId="77777777" w:rsidR="006439B1" w:rsidRPr="00155169" w:rsidRDefault="006439B1" w:rsidP="00C73A76">
    <w:pPr>
      <w:pStyle w:val="Footer"/>
      <w:jc w:val="center"/>
      <w:rPr>
        <w:color w:val="251790"/>
        <w:lang w:val="fr-CA"/>
      </w:rPr>
    </w:pPr>
    <w:r w:rsidRPr="00155169">
      <w:rPr>
        <w:color w:val="8D0C17"/>
        <w:lang w:val="fr-CA"/>
      </w:rPr>
      <w:t>90 des Cheminots, Valleyfield, QC J6T 2V2</w:t>
    </w:r>
    <w:r w:rsidRPr="00155169">
      <w:rPr>
        <w:lang w:val="fr-CA"/>
      </w:rPr>
      <w:t xml:space="preserve"> </w:t>
    </w:r>
    <w:r w:rsidRPr="00155169">
      <w:rPr>
        <w:color w:val="251790"/>
        <w:lang w:val="fr-CA"/>
      </w:rPr>
      <w:t xml:space="preserve">/ </w:t>
    </w:r>
    <w:hyperlink r:id="rId1" w:history="1">
      <w:r w:rsidRPr="00155169">
        <w:rPr>
          <w:rStyle w:val="Hyperlink"/>
          <w:color w:val="251790"/>
          <w:lang w:val="fr-CA"/>
        </w:rPr>
        <w:t>www.tvndy.ca</w:t>
      </w:r>
    </w:hyperlink>
    <w:r w:rsidRPr="00155169">
      <w:rPr>
        <w:color w:val="251790"/>
        <w:lang w:val="fr-CA"/>
      </w:rPr>
      <w:t xml:space="preserve"> / </w:t>
    </w:r>
    <w:hyperlink r:id="rId2" w:history="1">
      <w:r w:rsidRPr="00155169">
        <w:rPr>
          <w:rStyle w:val="Hyperlink"/>
          <w:lang w:val="fr-CA"/>
        </w:rPr>
        <w:t>info@tv-ndy.ca</w:t>
      </w:r>
    </w:hyperlink>
    <w:r w:rsidRPr="00155169">
      <w:rPr>
        <w:color w:val="251790"/>
        <w:lang w:val="fr-CA"/>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8CD7" w14:textId="77777777" w:rsidR="00DB7CAF" w:rsidRDefault="00DB7CAF">
      <w:r>
        <w:separator/>
      </w:r>
    </w:p>
  </w:footnote>
  <w:footnote w:type="continuationSeparator" w:id="0">
    <w:p w14:paraId="3B46B321" w14:textId="77777777" w:rsidR="00DB7CAF" w:rsidRDefault="00DB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330C" w14:textId="77777777" w:rsidR="006439B1"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528A1" w14:textId="77777777" w:rsidR="006439B1" w:rsidRDefault="006439B1"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7596" w14:textId="77777777" w:rsidR="006439B1" w:rsidRPr="00F16376"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60D93B" w14:textId="77777777" w:rsidR="006439B1" w:rsidRPr="00505DDD" w:rsidRDefault="006439B1" w:rsidP="006439B1">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sidR="00902312">
      <w:rPr>
        <w:i/>
        <w:noProof/>
        <w:sz w:val="20"/>
        <w:lang w:val="en-GB"/>
      </w:rPr>
      <w:t>18 January 2019</w:t>
    </w:r>
    <w:r w:rsidRPr="00F16376">
      <w:rPr>
        <w:i/>
        <w:sz w:val="20"/>
        <w:lang w:val="en-GB"/>
      </w:rPr>
      <w:fldChar w:fldCharType="end"/>
    </w:r>
    <w:r w:rsidRPr="00F16376">
      <w:rPr>
        <w:i/>
        <w:sz w:val="20"/>
        <w:lang w:val="en-GB"/>
      </w:rPr>
      <w:tab/>
      <w:t xml:space="preserve">Page </w:t>
    </w:r>
  </w:p>
  <w:p w14:paraId="577A68D3" w14:textId="77777777" w:rsidR="006439B1" w:rsidRPr="00505DDD" w:rsidRDefault="006439B1" w:rsidP="006439B1">
    <w:pPr>
      <w:tabs>
        <w:tab w:val="right" w:pos="10620"/>
      </w:tabs>
      <w:ind w:right="360"/>
      <w:rPr>
        <w:i/>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77D5" w14:textId="77777777" w:rsidR="006439B1" w:rsidRDefault="006439B1" w:rsidP="006439B1">
    <w:pPr>
      <w:pStyle w:val="Header"/>
      <w:tabs>
        <w:tab w:val="clear" w:pos="4320"/>
        <w:tab w:val="center" w:pos="5400"/>
      </w:tabs>
    </w:pPr>
    <w:r>
      <w:tab/>
    </w:r>
    <w:r w:rsidRPr="00831DCA">
      <w:rPr>
        <w:noProof/>
        <w:lang w:val="en-US" w:eastAsia="en-US"/>
      </w:rPr>
      <w:drawing>
        <wp:inline distT="0" distB="0" distL="0" distR="0" wp14:anchorId="20D7CB91" wp14:editId="11A92F54">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14:paraId="38FCF594" w14:textId="77777777" w:rsidR="006439B1" w:rsidRPr="00155169" w:rsidRDefault="006439B1" w:rsidP="006439B1">
    <w:pPr>
      <w:jc w:val="center"/>
      <w:rPr>
        <w:b/>
        <w:color w:val="16218D"/>
        <w:lang w:val="fr-CA"/>
      </w:rPr>
    </w:pPr>
    <w:r w:rsidRPr="00155169">
      <w:rPr>
        <w:b/>
        <w:color w:val="16218D"/>
        <w:lang w:val="fr-CA"/>
      </w:rPr>
      <w:t>Des personnes avec des déficiences qui s’opposent à l’euthanasie et au suicide assisté</w:t>
    </w:r>
  </w:p>
  <w:p w14:paraId="5B660861" w14:textId="77777777" w:rsidR="006439B1" w:rsidRPr="00575CD1" w:rsidRDefault="006439B1"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displayBackgroundShape/>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69"/>
    <w:rsid w:val="000D3FFF"/>
    <w:rsid w:val="00155169"/>
    <w:rsid w:val="00491986"/>
    <w:rsid w:val="006439B1"/>
    <w:rsid w:val="007065DB"/>
    <w:rsid w:val="007F3EE1"/>
    <w:rsid w:val="00902312"/>
    <w:rsid w:val="00AF304E"/>
    <w:rsid w:val="00C73A76"/>
    <w:rsid w:val="00DB7CAF"/>
    <w:rsid w:val="00EB70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CA54"/>
  <w15:docId w15:val="{E6B3B876-7968-EA49-9FFD-7FE8EFD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 w:type="paragraph" w:styleId="NormalWeb">
    <w:name w:val="Normal (Web)"/>
    <w:basedOn w:val="Normal"/>
    <w:uiPriority w:val="99"/>
    <w:unhideWhenUsed/>
    <w:rsid w:val="00155169"/>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15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17224370">
      <w:bodyDiv w:val="1"/>
      <w:marLeft w:val="0"/>
      <w:marRight w:val="0"/>
      <w:marTop w:val="0"/>
      <w:marBottom w:val="0"/>
      <w:divBdr>
        <w:top w:val="none" w:sz="0" w:space="0" w:color="auto"/>
        <w:left w:val="none" w:sz="0" w:space="0" w:color="auto"/>
        <w:bottom w:val="none" w:sz="0" w:space="0" w:color="auto"/>
        <w:right w:val="none" w:sz="0" w:space="0" w:color="auto"/>
      </w:divBdr>
      <w:divsChild>
        <w:div w:id="66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09281">
              <w:marLeft w:val="0"/>
              <w:marRight w:val="0"/>
              <w:marTop w:val="0"/>
              <w:marBottom w:val="0"/>
              <w:divBdr>
                <w:top w:val="none" w:sz="0" w:space="0" w:color="auto"/>
                <w:left w:val="none" w:sz="0" w:space="0" w:color="auto"/>
                <w:bottom w:val="none" w:sz="0" w:space="0" w:color="auto"/>
                <w:right w:val="none" w:sz="0" w:space="0" w:color="auto"/>
              </w:divBdr>
              <w:divsChild>
                <w:div w:id="712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920337128">
      <w:bodyDiv w:val="1"/>
      <w:marLeft w:val="0"/>
      <w:marRight w:val="0"/>
      <w:marTop w:val="0"/>
      <w:marBottom w:val="0"/>
      <w:divBdr>
        <w:top w:val="none" w:sz="0" w:space="0" w:color="auto"/>
        <w:left w:val="none" w:sz="0" w:space="0" w:color="auto"/>
        <w:bottom w:val="none" w:sz="0" w:space="0" w:color="auto"/>
        <w:right w:val="none" w:sz="0" w:space="0" w:color="auto"/>
      </w:divBdr>
      <w:divsChild>
        <w:div w:id="58591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301273">
              <w:marLeft w:val="0"/>
              <w:marRight w:val="0"/>
              <w:marTop w:val="0"/>
              <w:marBottom w:val="0"/>
              <w:divBdr>
                <w:top w:val="none" w:sz="0" w:space="0" w:color="auto"/>
                <w:left w:val="none" w:sz="0" w:space="0" w:color="auto"/>
                <w:bottom w:val="none" w:sz="0" w:space="0" w:color="auto"/>
                <w:right w:val="none" w:sz="0" w:space="0" w:color="auto"/>
              </w:divBdr>
              <w:divsChild>
                <w:div w:id="10860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3-408-29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v-ndy.ca"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debray1@gmail.com" TargetMode="External"/><Relationship Id="rId4" Type="http://schemas.openxmlformats.org/officeDocument/2006/relationships/webSettings" Target="webSettings.xml"/><Relationship Id="rId9" Type="http://schemas.openxmlformats.org/officeDocument/2006/relationships/hyperlink" Target="mailto:tdhyatt@live.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grlily61/Library/Group%20Containers/UBF8T346G9.Office/User%20Content.localized/Templates.localized/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3</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Hasbrouck</dc:creator>
  <cp:keywords/>
  <cp:lastModifiedBy>Amy E. Hasbrouck</cp:lastModifiedBy>
  <cp:revision>5</cp:revision>
  <cp:lastPrinted>2012-11-15T22:01:00Z</cp:lastPrinted>
  <dcterms:created xsi:type="dcterms:W3CDTF">2019-01-16T16:58:00Z</dcterms:created>
  <dcterms:modified xsi:type="dcterms:W3CDTF">2019-01-18T16:36:00Z</dcterms:modified>
</cp:coreProperties>
</file>